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3090" w14:textId="77777777" w:rsidR="00F32324" w:rsidRPr="00F32324" w:rsidRDefault="00F32324" w:rsidP="00F32324">
      <w:r w:rsidRPr="00F32324">
        <w:t>### Critical Review of "High-Engagement Social Media Posts Related to Prescription Drug Promotion for 3 Major Drug Classes"</w:t>
      </w:r>
      <w:r w:rsidRPr="00F32324">
        <w:br/>
      </w:r>
      <w:r w:rsidRPr="00F32324">
        <w:br/>
        <w:t xml:space="preserve">The article by </w:t>
      </w:r>
      <w:proofErr w:type="spellStart"/>
      <w:r w:rsidRPr="00F32324">
        <w:t>Kresovich</w:t>
      </w:r>
      <w:proofErr w:type="spellEnd"/>
      <w:r w:rsidRPr="00F32324">
        <w:t xml:space="preserve"> et al., published in *JAMA* on November 13, 2025, presents a cross-sectional content analysis of 740 high-engagement social media posts from 2023 across Facebook, Instagram, TikTok, and YouTube, focusing on three major drug classes: glucagon-like peptide-1 (GLP-1) agonists, ADHD stimulants, and autoimmune biologics. The authors aim to highlight the "largely unregulated nature" of online pharmaceutical marketing, emphasizing ambiguities in influencer disclosures, algorithmic amplification, and deviations from FDA/FTC principles like fair balance (i.e., balanced presentation of efficacy and risks). Their key claim is that 80.1% of these posts represent "potential undisclosed influencer promotion," with skewed information favoring efficacy over risks, thereby eroding informed patient decision-making. While the study provides some empirical data on content patterns, its methodology, framing, and conclusions are methodologically flawed and ideologically biased toward overregulation. Far from justifying calls for expanded federal oversight, the findings underscore the value of social media as a democratized platform for authentic patient experiences that empower consumers—benefits that outweigh the authors' exaggerated concerns about "circumvention" of rules.</w:t>
      </w:r>
      <w:r w:rsidRPr="00F32324">
        <w:br/>
      </w:r>
      <w:r w:rsidRPr="00F32324">
        <w:br/>
        <w:t>#### Methodological Weaknesses Undermine the Alarmist Conclusions</w:t>
      </w:r>
      <w:r w:rsidRPr="00F32324">
        <w:br/>
      </w:r>
      <w:r w:rsidRPr="00F32324">
        <w:br/>
        <w:t xml:space="preserve">The study's design is inherently selective and prone to confirmation bias, starting with a narrow corpus of 84,472 posts filtered through keywords (detailed in </w:t>
      </w:r>
      <w:proofErr w:type="spellStart"/>
      <w:r w:rsidRPr="00F32324">
        <w:t>eAppendices</w:t>
      </w:r>
      <w:proofErr w:type="spellEnd"/>
      <w:r w:rsidRPr="00F32324">
        <w:t>, which are not provided here but presumably targeted promotional terms). From this, only 740 "high-engagement" posts were coded as "relevant to FDA or FTC oversight," defined as those making "promotional claims or discussing off-label use." This cherry-picking inflates the perceived prevalence of problematic content: by focusing exclusively on high-engagement (and thus algorithmically promoted) posts, the authors ignore the vast majority of low-engagement or neutral discussions that likely dominate the platform. For instance, the 57.5 million views across these 740 posts average about 77,700 views per post—a threshold that may capture viral outliers but not representative discourse. The limitation section acknowledges this ("focus on high-engagement posts may not be representative"), yet the discussion pivots to sweeping policy recommendations, such as expanding oversight for "thousands of individual creators." This is a classic case of extrapolating from a skewed sample to indict an entire ecosystem.</w:t>
      </w:r>
      <w:r w:rsidRPr="00F32324">
        <w:br/>
      </w:r>
      <w:r w:rsidRPr="00F32324">
        <w:br/>
        <w:t xml:space="preserve">Moreover, the core metric—"potential undisclosed influencer promotion" (593 posts, 80.1%)—relies on a deductive coding scheme based on "marketing elements" like promotional language (e.g., "life-changing") or calls to action (e.g., "ask your doctor"), combined with the absence of explicit disclosures (#ad tags). This threshold is absurdly low and subjective: labeling a patient's enthusiastic testimonial as "undisclosed promotion" without evidence of sponsorship blurs genuine expression with commercial intent, violating the very First Amendment protections the authors nod to. Only 2.2% of posts had sponsored tags, but the authors treat the remaining 97.8% as presumptively suspect, without triangulating with external data like payment disclosures or affiliate tracking. Two coders assessed this, but inter-coder reliability metrics (e.g., Cohen's kappa) are absent, raising doubts about consistency. In contrast, pharmaceutical </w:t>
      </w:r>
      <w:r w:rsidRPr="00F32324">
        <w:lastRenderedPageBreak/>
        <w:t>companies contributed just 4.5% of posts (33 total), suggesting the "problem" is not corporate infiltration but organic user-generated content—a feature, not a bug, of social media's openness.</w:t>
      </w:r>
      <w:r w:rsidRPr="00F32324">
        <w:br/>
      </w:r>
      <w:r w:rsidRPr="00F32324">
        <w:br/>
        <w:t xml:space="preserve">The fair balance analysis fares no better. Efficacy claims appeared in 69.1% of posts (511), with risks mentioned in only 33.4% overall (and 32.3% among efficacy-claiming posts). However, this binary framing ignores context: social media posts are bite-sized, not FDA-mandated TV ads requiring exhaustive risk recitals. A TikTok video praising a GLP-1 agonist for weight loss isn't "skewed" if it's a personal anecdote; demanding "fair balance" in 15-second clips stifles speech and assumes users are passive dupes rather than savvy interpreters. The authors cite prior DTCA literature (e.g., </w:t>
      </w:r>
      <w:proofErr w:type="spellStart"/>
      <w:r w:rsidRPr="00F32324">
        <w:t>Giombi</w:t>
      </w:r>
      <w:proofErr w:type="spellEnd"/>
      <w:r w:rsidRPr="00F32324">
        <w:t xml:space="preserve"> et al., 2023) linking promotion to overprescribing, but correlation isn't causation—real-world prescribing trends for these drugs (e.g., surging Ozempic use) stem more from clinical evidence and physician judgment than viral posts.</w:t>
      </w:r>
      <w:r w:rsidRPr="00F32324">
        <w:br/>
      </w:r>
      <w:r w:rsidRPr="00F32324">
        <w:br/>
        <w:t>#### Ideological Bias and Overreach in Policy Implications</w:t>
      </w:r>
      <w:r w:rsidRPr="00F32324">
        <w:br/>
      </w:r>
      <w:r w:rsidRPr="00F32324">
        <w:br/>
        <w:t>Funded by Arnold Ventures (a philanthropy known for progressive advocacy on health policy), the study aligns with the cited HHS fact sheet (September 9, 2025) proposing DTCA reforms. This isn't neutral science; it's advocacy disguised as empiricism, framing user-driven content as a regulatory "complexity" to solve via "expanding oversight to include influencer partnerships." Yet the discussion admits enforcement challenges: "effective oversight will be challenging because promotion is driven by thousands of individual creators rather than a few dozen companies." Exactly—regulating diffuse, authentic voices would require dystopian surveillance (e.g., AI-flagged "promotional language"), chilling free speech and disproportionately burdening non-commercial creators like patients sharing coping strategies for ADHD or autoimmune conditions.</w:t>
      </w:r>
      <w:r w:rsidRPr="00F32324">
        <w:br/>
      </w:r>
      <w:r w:rsidRPr="00F32324">
        <w:br/>
        <w:t>The article's portrayal of social media as a "difficult to detect" minefield ignores its upsides. Patient and consumer posts dominated (65.9%), often from real users navigating chronic illnesses. These aren't "hallmarks of undisclosed marketing" but vital peer support networks, fostering community and self-advocacy in ways traditional DTCA never could. Algorithmic amplification? That's not a flaw—it's how platforms surface relevant content to those seeking it, countering the information silos of broadcast ads. The low pharma presence (4.5%) further debunks conspiracy: if anything, social media dilutes corporate narratives with diverse, unfiltered perspectives.</w:t>
      </w:r>
      <w:r w:rsidRPr="00F32324">
        <w:br/>
      </w:r>
      <w:r w:rsidRPr="00F32324">
        <w:br/>
        <w:t>Limitations like non-generalizability to other drug classes are understated; the three selected (GLP-1s for obesity/diabetes, ADHD stimulants, autoimmune biologics) are high-profile, controversy-prone categories ripe for engagement. Broader sampling might reveal more balanced discourse. Ethically, the IRB exemption for public data is fine, but the lack of author conflicts (none reported) doesn't absolve the funding influence.</w:t>
      </w:r>
      <w:r w:rsidRPr="00F32324">
        <w:br/>
      </w:r>
      <w:r w:rsidRPr="00F32324">
        <w:br/>
        <w:t>#### Conclusion: Preserve Social Media's Freedom, Don't Regulate It into Silence</w:t>
      </w:r>
    </w:p>
    <w:p w14:paraId="0059BC4A" w14:textId="77777777" w:rsidR="00F32324" w:rsidRPr="00F32324" w:rsidRDefault="00F32324" w:rsidP="00F32324">
      <w:proofErr w:type="spellStart"/>
      <w:r w:rsidRPr="00F32324">
        <w:lastRenderedPageBreak/>
        <w:t>Kresovich</w:t>
      </w:r>
      <w:proofErr w:type="spellEnd"/>
      <w:r w:rsidRPr="00F32324">
        <w:t xml:space="preserve"> et al.'s study, while competently executed in data collection, falters under scrutiny as a biased call-to-arms for overregulation. Its selective metrics and presumptive labeling of organic content as "promotion" exaggerate harms while downplaying social media's role as an empowering tool for patient voices. Rather than erode fair balance, these platforms enhance it by crowdsourcing real-world experiences beyond polished ads. Policymakers should oppose the authors' implicit push for broader FDA/FTC intrusion—instead, trust users' agency, promote digital literacy, and protect First Amendment expression. If anything, the data affirm: let patients speak freely, without Big Brother's heavy hand. </w:t>
      </w:r>
    </w:p>
    <w:p w14:paraId="619F143D" w14:textId="77777777" w:rsidR="00205E61" w:rsidRDefault="00205E61"/>
    <w:sectPr w:rsidR="00205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24"/>
    <w:rsid w:val="00013496"/>
    <w:rsid w:val="00097324"/>
    <w:rsid w:val="00134505"/>
    <w:rsid w:val="00205E61"/>
    <w:rsid w:val="002C77AB"/>
    <w:rsid w:val="006A768A"/>
    <w:rsid w:val="00A624DA"/>
    <w:rsid w:val="00E00835"/>
    <w:rsid w:val="00F32324"/>
    <w:rsid w:val="00F87F03"/>
    <w:rsid w:val="00FF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9511"/>
  <w15:chartTrackingRefBased/>
  <w15:docId w15:val="{2457BA45-320D-4034-8F21-EC527ED8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3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3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23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23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23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23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23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3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3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23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23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23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23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23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2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3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3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2324"/>
    <w:pPr>
      <w:spacing w:before="160"/>
      <w:jc w:val="center"/>
    </w:pPr>
    <w:rPr>
      <w:i/>
      <w:iCs/>
      <w:color w:val="404040" w:themeColor="text1" w:themeTint="BF"/>
    </w:rPr>
  </w:style>
  <w:style w:type="character" w:customStyle="1" w:styleId="QuoteChar">
    <w:name w:val="Quote Char"/>
    <w:basedOn w:val="DefaultParagraphFont"/>
    <w:link w:val="Quote"/>
    <w:uiPriority w:val="29"/>
    <w:rsid w:val="00F32324"/>
    <w:rPr>
      <w:i/>
      <w:iCs/>
      <w:color w:val="404040" w:themeColor="text1" w:themeTint="BF"/>
    </w:rPr>
  </w:style>
  <w:style w:type="paragraph" w:styleId="ListParagraph">
    <w:name w:val="List Paragraph"/>
    <w:basedOn w:val="Normal"/>
    <w:uiPriority w:val="34"/>
    <w:qFormat/>
    <w:rsid w:val="00F32324"/>
    <w:pPr>
      <w:ind w:left="720"/>
      <w:contextualSpacing/>
    </w:pPr>
  </w:style>
  <w:style w:type="character" w:styleId="IntenseEmphasis">
    <w:name w:val="Intense Emphasis"/>
    <w:basedOn w:val="DefaultParagraphFont"/>
    <w:uiPriority w:val="21"/>
    <w:qFormat/>
    <w:rsid w:val="00F32324"/>
    <w:rPr>
      <w:i/>
      <w:iCs/>
      <w:color w:val="0F4761" w:themeColor="accent1" w:themeShade="BF"/>
    </w:rPr>
  </w:style>
  <w:style w:type="paragraph" w:styleId="IntenseQuote">
    <w:name w:val="Intense Quote"/>
    <w:basedOn w:val="Normal"/>
    <w:next w:val="Normal"/>
    <w:link w:val="IntenseQuoteChar"/>
    <w:uiPriority w:val="30"/>
    <w:qFormat/>
    <w:rsid w:val="00F32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324"/>
    <w:rPr>
      <w:i/>
      <w:iCs/>
      <w:color w:val="0F4761" w:themeColor="accent1" w:themeShade="BF"/>
    </w:rPr>
  </w:style>
  <w:style w:type="character" w:styleId="IntenseReference">
    <w:name w:val="Intense Reference"/>
    <w:basedOn w:val="DefaultParagraphFont"/>
    <w:uiPriority w:val="32"/>
    <w:qFormat/>
    <w:rsid w:val="00F323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6336</Characters>
  <Application>Microsoft Office Word</Application>
  <DocSecurity>0</DocSecurity>
  <Lines>52</Lines>
  <Paragraphs>14</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Healy, David</dc:creator>
  <cp:keywords/>
  <dc:description/>
  <cp:lastModifiedBy>Healy, David</cp:lastModifiedBy>
  <cp:revision>1</cp:revision>
  <dcterms:created xsi:type="dcterms:W3CDTF">2025-11-18T07:13:00Z</dcterms:created>
  <dcterms:modified xsi:type="dcterms:W3CDTF">2025-11-18T07:14:00Z</dcterms:modified>
</cp:coreProperties>
</file>