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811" w14:textId="5ECE2D9A" w:rsidR="00DA0E38" w:rsidRPr="00DA0E38" w:rsidRDefault="00DA0E38" w:rsidP="00DA0E38">
      <w:pPr>
        <w:rPr>
          <w:b/>
          <w:bCs/>
        </w:rPr>
      </w:pPr>
      <w:r>
        <w:rPr>
          <w:b/>
          <w:bCs/>
        </w:rPr>
        <w:t>BMJ R</w:t>
      </w:r>
      <w:r w:rsidRPr="00DA0E38">
        <w:rPr>
          <w:b/>
          <w:bCs/>
        </w:rPr>
        <w:t xml:space="preserve">esponses </w:t>
      </w:r>
      <w:r>
        <w:rPr>
          <w:b/>
          <w:bCs/>
        </w:rPr>
        <w:t xml:space="preserve">to </w:t>
      </w:r>
      <w:r w:rsidRPr="00DA0E38">
        <w:rPr>
          <w:b/>
          <w:bCs/>
        </w:rPr>
        <w:t>Assessment and management of self-harm and suicide risk in young</w:t>
      </w:r>
      <w:r>
        <w:rPr>
          <w:b/>
          <w:bCs/>
        </w:rPr>
        <w:t xml:space="preserve"> </w:t>
      </w:r>
      <w:r w:rsidRPr="00DA0E38">
        <w:rPr>
          <w:b/>
          <w:bCs/>
        </w:rPr>
        <w:t>people</w:t>
      </w:r>
    </w:p>
    <w:p w14:paraId="6761531A" w14:textId="39189BF9" w:rsidR="00DA0E38" w:rsidRPr="00DA0E38" w:rsidRDefault="00DA0E38" w:rsidP="00DA0E38">
      <w:r w:rsidRPr="00DA0E38">
        <w:t>Adverse effects of medication were not the focus of this education article. It was based on the new NICE</w:t>
      </w:r>
      <w:r>
        <w:t xml:space="preserve"> </w:t>
      </w:r>
      <w:r w:rsidRPr="00DA0E38">
        <w:t>guidance for self-harm, which was primarily focused on psychosocial factors and care rather than</w:t>
      </w:r>
      <w:r>
        <w:t xml:space="preserve"> </w:t>
      </w:r>
      <w:r w:rsidRPr="00DA0E38">
        <w:t>pharmacological treatment.</w:t>
      </w:r>
    </w:p>
    <w:p w14:paraId="7C14198B" w14:textId="5745CD63" w:rsidR="00DA0E38" w:rsidRPr="00DA0E38" w:rsidRDefault="00DA0E38" w:rsidP="00DA0E38">
      <w:r>
        <w:t>E</w:t>
      </w:r>
      <w:r w:rsidRPr="00DA0E38">
        <w:t>ditors.</w:t>
      </w:r>
      <w:r>
        <w:t xml:space="preserve"> </w:t>
      </w:r>
      <w:r w:rsidRPr="00DA0E38">
        <w:rPr>
          <w:b/>
          <w:bCs/>
        </w:rPr>
        <w:t xml:space="preserve">Competing interests: </w:t>
      </w:r>
      <w:r w:rsidRPr="00DA0E38">
        <w:t>No competing interests</w:t>
      </w:r>
    </w:p>
    <w:p w14:paraId="2A24E521" w14:textId="77777777" w:rsidR="00DA0E38" w:rsidRPr="00DA0E38" w:rsidRDefault="00DA0E38" w:rsidP="00DA0E38">
      <w:pPr>
        <w:rPr>
          <w:b/>
          <w:bCs/>
        </w:rPr>
      </w:pPr>
      <w:r w:rsidRPr="00DA0E38">
        <w:rPr>
          <w:b/>
          <w:bCs/>
        </w:rPr>
        <w:t>25 November 2024</w:t>
      </w:r>
    </w:p>
    <w:p w14:paraId="1229071F" w14:textId="77777777" w:rsidR="00DA0E38" w:rsidRPr="00DA0E38" w:rsidRDefault="00DA0E38" w:rsidP="00DA0E38">
      <w:r w:rsidRPr="00DA0E38">
        <w:t>Dear Editor,</w:t>
      </w:r>
    </w:p>
    <w:p w14:paraId="039EC509" w14:textId="46E63B30" w:rsidR="00DA0E38" w:rsidRPr="00DA0E38" w:rsidRDefault="00DA0E38" w:rsidP="00DA0E38">
      <w:r w:rsidRPr="00DA0E38">
        <w:t xml:space="preserve">I read the </w:t>
      </w:r>
      <w:proofErr w:type="gramStart"/>
      <w:r w:rsidRPr="00DA0E38">
        <w:t>article</w:t>
      </w:r>
      <w:proofErr w:type="gramEnd"/>
      <w:r w:rsidRPr="00DA0E38">
        <w:t xml:space="preserve"> and I understood that it consists in guidelines for practicians or general practitioners to help</w:t>
      </w:r>
      <w:r>
        <w:t xml:space="preserve"> </w:t>
      </w:r>
      <w:r w:rsidRPr="00DA0E38">
        <w:t>them dealing with suicides for young people.</w:t>
      </w:r>
      <w:r>
        <w:t xml:space="preserve"> </w:t>
      </w:r>
      <w:r w:rsidRPr="00DA0E38">
        <w:t>I could nowhere read any mention of the suicidal risks induced by prescribed drugs, to name but a few:</w:t>
      </w:r>
      <w:r>
        <w:t xml:space="preserve"> </w:t>
      </w:r>
      <w:r w:rsidRPr="00DA0E38">
        <w:t>antidepressants, antipsychotics, benzodiazepines, anti-malarial tablets, acne medication and some</w:t>
      </w:r>
      <w:r>
        <w:t xml:space="preserve"> </w:t>
      </w:r>
      <w:r w:rsidRPr="00DA0E38">
        <w:t>antibiotics.</w:t>
      </w:r>
    </w:p>
    <w:p w14:paraId="7AB049E2" w14:textId="61BA9526" w:rsidR="00DA0E38" w:rsidRDefault="00DA0E38" w:rsidP="00DA0E38">
      <w:r w:rsidRPr="00DA0E38">
        <w:t>This omission contradicts the basic guidelines and recommendations in the labels of these drugs and may</w:t>
      </w:r>
      <w:r>
        <w:t xml:space="preserve"> </w:t>
      </w:r>
      <w:r w:rsidRPr="00DA0E38">
        <w:t>have dramatic consequences by making practitioners believe that this risk does not exist.</w:t>
      </w:r>
      <w:r>
        <w:t xml:space="preserve"> </w:t>
      </w:r>
      <w:r w:rsidRPr="00DA0E38">
        <w:t>I hardly understand this omission in such a paper.</w:t>
      </w:r>
      <w:r>
        <w:t xml:space="preserve"> </w:t>
      </w:r>
    </w:p>
    <w:p w14:paraId="1BCE1D35" w14:textId="5823A631" w:rsidR="00DA0E38" w:rsidRPr="00DA0E38" w:rsidRDefault="00DA0E38" w:rsidP="00DA0E38">
      <w:r w:rsidRPr="00DA0E38">
        <w:t>I come from mathematics. When an important published paper contains mistakes or is incomplete, it is</w:t>
      </w:r>
      <w:r>
        <w:t xml:space="preserve"> </w:t>
      </w:r>
      <w:r w:rsidRPr="00DA0E38">
        <w:t>usually amended or retracted. At least all mathematicians in the fields are aware of the flaws.</w:t>
      </w:r>
    </w:p>
    <w:p w14:paraId="1C4C8022" w14:textId="04E7D5BC" w:rsidR="00DA0E38" w:rsidRPr="00DA0E38" w:rsidRDefault="00DA0E38" w:rsidP="00DA0E38">
      <w:r w:rsidRPr="00DA0E38">
        <w:t>Accordingly, I would suggest to the authors of the paper and the editor to amend it by adding this crucial</w:t>
      </w:r>
      <w:r>
        <w:t xml:space="preserve"> </w:t>
      </w:r>
      <w:r w:rsidRPr="00DA0E38">
        <w:t>information that can save lives: prescribed drugs induced risks should be considered. I think that this should</w:t>
      </w:r>
      <w:r>
        <w:t xml:space="preserve"> </w:t>
      </w:r>
      <w:r w:rsidRPr="00DA0E38">
        <w:t>appear either in boxes 1 or 2 of the paper.</w:t>
      </w:r>
    </w:p>
    <w:p w14:paraId="4B5527A6" w14:textId="1698ACD9" w:rsidR="00DA0E38" w:rsidRPr="00DA0E38" w:rsidRDefault="00DA0E38" w:rsidP="00DA0E38">
      <w:r w:rsidRPr="00DA0E38">
        <w:t>Sincerely yours,</w:t>
      </w:r>
    </w:p>
    <w:p w14:paraId="1CDEDB68" w14:textId="77777777" w:rsidR="00DA0E38" w:rsidRPr="00DA0E38" w:rsidRDefault="00DA0E38" w:rsidP="00DA0E38">
      <w:r w:rsidRPr="00DA0E38">
        <w:t>Dr Vincent Schmitt</w:t>
      </w:r>
    </w:p>
    <w:p w14:paraId="3FDC0224" w14:textId="77777777" w:rsidR="00DA0E38" w:rsidRPr="00DA0E38" w:rsidRDefault="00DA0E38" w:rsidP="00DA0E38">
      <w:pPr>
        <w:rPr>
          <w:b/>
          <w:bCs/>
        </w:rPr>
      </w:pPr>
      <w:r w:rsidRPr="00DA0E38">
        <w:rPr>
          <w:b/>
          <w:bCs/>
        </w:rPr>
        <w:t>08 September 2024</w:t>
      </w:r>
    </w:p>
    <w:p w14:paraId="708CB72D" w14:textId="43BBD9DC" w:rsidR="00DA0E38" w:rsidRPr="00DA0E38" w:rsidRDefault="00DA0E38" w:rsidP="00DA0E38">
      <w:r w:rsidRPr="00DA0E38">
        <w:t>Dear Editor,</w:t>
      </w:r>
    </w:p>
    <w:p w14:paraId="615C314E" w14:textId="77777777" w:rsidR="00DA0E38" w:rsidRPr="00DA0E38" w:rsidRDefault="00DA0E38" w:rsidP="00DA0E38">
      <w:r w:rsidRPr="00DA0E38">
        <w:t>Mughal et al ask: How common is self-harm and suicide in young people?</w:t>
      </w:r>
    </w:p>
    <w:p w14:paraId="2CAF357B" w14:textId="2B5DA17D" w:rsidR="00DA0E38" w:rsidRPr="00DA0E38" w:rsidRDefault="00DA0E38" w:rsidP="00DA0E38">
      <w:r w:rsidRPr="00DA0E38">
        <w:t>They give examples of self-harm, including ‘cutting, medication overdose, burning or hair pulling’.</w:t>
      </w:r>
      <w:r>
        <w:t xml:space="preserve"> </w:t>
      </w:r>
      <w:r w:rsidRPr="00DA0E38">
        <w:t>Acute, intense, SSRI induced akathisia is a medical emergency and a cause of violence to self and/or others.</w:t>
      </w:r>
    </w:p>
    <w:p w14:paraId="1216CB6D" w14:textId="6CCC83EF" w:rsidR="00DA0E38" w:rsidRPr="00DA0E38" w:rsidRDefault="00DA0E38" w:rsidP="00DA0E38">
      <w:r w:rsidRPr="00DA0E38">
        <w:t xml:space="preserve">It has been described by those who have experienced this as an overwhelming, </w:t>
      </w:r>
      <w:proofErr w:type="spellStart"/>
      <w:r w:rsidRPr="00DA0E38">
        <w:t>agonising</w:t>
      </w:r>
      <w:proofErr w:type="spellEnd"/>
      <w:r w:rsidRPr="00DA0E38">
        <w:t xml:space="preserve"> suffering, like</w:t>
      </w:r>
      <w:r>
        <w:t xml:space="preserve"> </w:t>
      </w:r>
      <w:r w:rsidRPr="00DA0E38">
        <w:t>‘being on fire under the skin’.</w:t>
      </w:r>
    </w:p>
    <w:p w14:paraId="621BDB95" w14:textId="7DD3805D" w:rsidR="00DA0E38" w:rsidRPr="00DA0E38" w:rsidRDefault="00DA0E38" w:rsidP="00DA0E38">
      <w:r w:rsidRPr="00DA0E38">
        <w:t>The medication history is of fundamental importance in diagnosis and avoiding misinterpretation of the</w:t>
      </w:r>
      <w:r>
        <w:t xml:space="preserve"> </w:t>
      </w:r>
      <w:r w:rsidRPr="00DA0E38">
        <w:t>extreme agitation, unrelenting pacing, writhing, twisting and absolute inability to sit or be still as an acute</w:t>
      </w:r>
      <w:r>
        <w:t xml:space="preserve"> </w:t>
      </w:r>
      <w:r w:rsidRPr="00DA0E38">
        <w:t>psychiatric presentation.</w:t>
      </w:r>
    </w:p>
    <w:p w14:paraId="1884B3D7" w14:textId="5CE5633E" w:rsidR="00DA0E38" w:rsidRPr="00DA0E38" w:rsidRDefault="00DA0E38" w:rsidP="00DA0E38">
      <w:r w:rsidRPr="00DA0E38">
        <w:t>The torment of this form of akathisia is so unbearable that the sufferer may, in a desperate quest for relief,</w:t>
      </w:r>
      <w:r>
        <w:t xml:space="preserve"> </w:t>
      </w:r>
      <w:r w:rsidRPr="00DA0E38">
        <w:t>not ‘hair pull’ but frantically tear out all scalp, body hair and all eyelashes. Being unable to communicate</w:t>
      </w:r>
      <w:r>
        <w:t xml:space="preserve"> </w:t>
      </w:r>
      <w:r w:rsidRPr="00DA0E38">
        <w:t xml:space="preserve">what is happening, they are understandably vulnerable to psychiatric misdiagnosis, </w:t>
      </w:r>
      <w:r w:rsidRPr="00DA0E38">
        <w:lastRenderedPageBreak/>
        <w:t>involuntary detention in a</w:t>
      </w:r>
      <w:r>
        <w:t xml:space="preserve"> </w:t>
      </w:r>
      <w:r w:rsidRPr="00DA0E38">
        <w:t>secure psychiatric unit, and forced medication with akathisia inducing psychotropic drugs.</w:t>
      </w:r>
    </w:p>
    <w:p w14:paraId="46417F09" w14:textId="17B1652D" w:rsidR="00DA0E38" w:rsidRPr="00DA0E38" w:rsidRDefault="00DA0E38" w:rsidP="00DA0E38">
      <w:r w:rsidRPr="00DA0E38">
        <w:t>As the situation deteriorates, increased dosing and poly-pharmacy create a risk of Serotonin Syndrome or</w:t>
      </w:r>
      <w:r>
        <w:t xml:space="preserve"> </w:t>
      </w:r>
      <w:proofErr w:type="spellStart"/>
      <w:r w:rsidRPr="00DA0E38">
        <w:t>Generalised</w:t>
      </w:r>
      <w:proofErr w:type="spellEnd"/>
      <w:r w:rsidRPr="00DA0E38">
        <w:t xml:space="preserve"> Psychotropic Malignant Syndrome.</w:t>
      </w:r>
      <w:r>
        <w:t xml:space="preserve"> </w:t>
      </w:r>
      <w:r w:rsidRPr="00DA0E38">
        <w:t xml:space="preserve">It is </w:t>
      </w:r>
      <w:proofErr w:type="spellStart"/>
      <w:r w:rsidRPr="00DA0E38">
        <w:t>recognised</w:t>
      </w:r>
      <w:proofErr w:type="spellEnd"/>
      <w:r w:rsidRPr="00DA0E38">
        <w:t xml:space="preserve"> that many other prescription drugs cause akathisia.</w:t>
      </w:r>
    </w:p>
    <w:p w14:paraId="129A1AAD" w14:textId="4D93E494" w:rsidR="00DA0E38" w:rsidRPr="00DA0E38" w:rsidRDefault="00DA0E38" w:rsidP="00DA0E38">
      <w:r w:rsidRPr="00DA0E38">
        <w:t>The patient who is suffering from a life threatening, adverse drug reaction receives a series of severe mental</w:t>
      </w:r>
      <w:r>
        <w:t xml:space="preserve"> </w:t>
      </w:r>
      <w:r w:rsidRPr="00DA0E38">
        <w:t>illness diagnostic labels for life, which may negate all future hopes, dreams and aspirations. Iatrogenic</w:t>
      </w:r>
      <w:r>
        <w:t xml:space="preserve"> </w:t>
      </w:r>
      <w:r w:rsidRPr="00DA0E38">
        <w:t>unemployment is a sad consequence of following a prescriber’s advice.</w:t>
      </w:r>
    </w:p>
    <w:p w14:paraId="7973B2EF" w14:textId="5EE674A4" w:rsidR="00DA0E38" w:rsidRPr="00DA0E38" w:rsidRDefault="00DA0E38" w:rsidP="00DA0E38">
      <w:r w:rsidRPr="00DA0E38">
        <w:t>Those who have witnessed the above, and have seen the tragic outcome of misdiagnosis may well ask: Why</w:t>
      </w:r>
      <w:r>
        <w:t xml:space="preserve"> </w:t>
      </w:r>
      <w:r w:rsidRPr="00DA0E38">
        <w:t>as a profession do we appear reluctant to become more AKATHISIA AWARE?</w:t>
      </w:r>
    </w:p>
    <w:p w14:paraId="747823E7" w14:textId="48FDE5EB" w:rsidR="00DA0E38" w:rsidRPr="00DA0E38" w:rsidRDefault="00DA0E38" w:rsidP="00DA0E38">
      <w:r w:rsidRPr="00DA0E38">
        <w:t>We could start by amending the question above: How frequently is self-harm and suicidality the result of</w:t>
      </w:r>
      <w:r>
        <w:t xml:space="preserve"> </w:t>
      </w:r>
      <w:r w:rsidRPr="00DA0E38">
        <w:t>akathisia following antidepressant induction, dose or drug change, treatment augmentation and</w:t>
      </w:r>
      <w:r>
        <w:t xml:space="preserve"> </w:t>
      </w:r>
      <w:r w:rsidRPr="00DA0E38">
        <w:t>antidepressant withdrawal, which may also initiate akathisia?</w:t>
      </w:r>
    </w:p>
    <w:p w14:paraId="4DC89A56" w14:textId="77777777" w:rsidR="00DA0E38" w:rsidRPr="00DA0E38" w:rsidRDefault="00DA0E38" w:rsidP="00DA0E38">
      <w:pPr>
        <w:rPr>
          <w:b/>
          <w:bCs/>
        </w:rPr>
      </w:pPr>
      <w:r w:rsidRPr="00DA0E38">
        <w:rPr>
          <w:b/>
          <w:bCs/>
        </w:rPr>
        <w:t>09 August 2024</w:t>
      </w:r>
    </w:p>
    <w:p w14:paraId="5842E372" w14:textId="380B1F5B" w:rsidR="00DA0E38" w:rsidRPr="00DA0E38" w:rsidRDefault="00DA0E38" w:rsidP="00DA0E38">
      <w:r w:rsidRPr="00DA0E38">
        <w:t>Timothy R Moss</w:t>
      </w:r>
      <w:r>
        <w:t xml:space="preserve"> </w:t>
      </w:r>
      <w:r w:rsidRPr="00DA0E38">
        <w:t>Retired Consultant Physician</w:t>
      </w:r>
    </w:p>
    <w:p w14:paraId="7726F97B" w14:textId="77777777" w:rsidR="00DA0E38" w:rsidRPr="00DA0E38" w:rsidRDefault="00DA0E38" w:rsidP="00DA0E38">
      <w:r w:rsidRPr="00DA0E38">
        <w:t>Dear Editor</w:t>
      </w:r>
    </w:p>
    <w:p w14:paraId="7C947EFE" w14:textId="4360324D" w:rsidR="00DA0E38" w:rsidRPr="00DA0E38" w:rsidRDefault="00DA0E38" w:rsidP="00DA0E38">
      <w:r w:rsidRPr="00DA0E38">
        <w:t>This BMJ article begins “In this practice pointer, we outline how GPs and non-mental health clinicians can</w:t>
      </w:r>
      <w:r>
        <w:t xml:space="preserve"> </w:t>
      </w:r>
      <w:r w:rsidRPr="00DA0E38">
        <w:t>assess and manage young people aged 12-25 after self-harm or suicidal thoughts. Our approach is informed</w:t>
      </w:r>
      <w:r>
        <w:t xml:space="preserve"> </w:t>
      </w:r>
      <w:r w:rsidRPr="00DA0E38">
        <w:t>by the 2022 National Institute for Health and Care Excellence (NICE) guideline for managing self-harm.” (1).</w:t>
      </w:r>
    </w:p>
    <w:p w14:paraId="67D8E0AA" w14:textId="77777777" w:rsidR="00DA0E38" w:rsidRPr="00DA0E38" w:rsidRDefault="00DA0E38" w:rsidP="00DA0E38">
      <w:r w:rsidRPr="00DA0E38">
        <w:t xml:space="preserve">The ‘Practice Pointer’ authors state that they </w:t>
      </w:r>
      <w:proofErr w:type="gramStart"/>
      <w:r w:rsidRPr="00DA0E38">
        <w:t>contributed to the 2022</w:t>
      </w:r>
      <w:proofErr w:type="gramEnd"/>
      <w:r w:rsidRPr="00DA0E38">
        <w:t xml:space="preserve"> NICE guidance on the topic.</w:t>
      </w:r>
    </w:p>
    <w:p w14:paraId="7257C172" w14:textId="2DD265E1" w:rsidR="00DA0E38" w:rsidRPr="00DA0E38" w:rsidRDefault="00DA0E38" w:rsidP="00DA0E38">
      <w:r w:rsidRPr="00DA0E38">
        <w:t>It is noted that the BMJ specifies (2) that “We commission all our education content” and that BMJ ‘Practice</w:t>
      </w:r>
      <w:r>
        <w:t xml:space="preserve"> </w:t>
      </w:r>
      <w:r w:rsidRPr="00DA0E38">
        <w:t>Pointers’ “are practical, often problem-based articles. They should help clinicians who are not specialists in a</w:t>
      </w:r>
      <w:r>
        <w:t xml:space="preserve"> </w:t>
      </w:r>
      <w:r w:rsidRPr="00DA0E38">
        <w:t>particular field know “how to” to approach a problem, diagnosis or management better.”</w:t>
      </w:r>
    </w:p>
    <w:p w14:paraId="4F218026" w14:textId="01F049CD" w:rsidR="00DA0E38" w:rsidRPr="00DA0E38" w:rsidRDefault="00DA0E38" w:rsidP="00DA0E38">
      <w:r w:rsidRPr="00DA0E38">
        <w:t>In this BMJ Practice Pointer (and indeed in the 2022 NICE guideline NG</w:t>
      </w:r>
      <w:proofErr w:type="gramStart"/>
      <w:r w:rsidRPr="00DA0E38">
        <w:t>225)(</w:t>
      </w:r>
      <w:proofErr w:type="gramEnd"/>
      <w:r w:rsidRPr="00DA0E38">
        <w:t>1 &amp; 3) it is notable that known</w:t>
      </w:r>
      <w:r>
        <w:t xml:space="preserve"> </w:t>
      </w:r>
      <w:r w:rsidRPr="00DA0E38">
        <w:t>serious medication-induced self-harm/suicide risks are underplayed - even omitted? Surely the most urgent</w:t>
      </w:r>
      <w:r>
        <w:t xml:space="preserve"> </w:t>
      </w:r>
      <w:r w:rsidRPr="00DA0E38">
        <w:t>information that the primary care physician (or other healthcare practitioner) needs to ascertain is ‘has there</w:t>
      </w:r>
      <w:r>
        <w:t xml:space="preserve"> </w:t>
      </w:r>
      <w:r w:rsidRPr="00DA0E38">
        <w:t xml:space="preserve">been any recent </w:t>
      </w:r>
      <w:proofErr w:type="gramStart"/>
      <w:r w:rsidRPr="00DA0E38">
        <w:t>new</w:t>
      </w:r>
      <w:proofErr w:type="gramEnd"/>
      <w:r w:rsidRPr="00DA0E38">
        <w:t>, or any change of, prescribed medication which might have resulted in an adverse</w:t>
      </w:r>
      <w:r>
        <w:t xml:space="preserve"> </w:t>
      </w:r>
      <w:r w:rsidRPr="00DA0E38">
        <w:t>effect which may have prompted the self-harm and/or increased suicide risk?’</w:t>
      </w:r>
    </w:p>
    <w:p w14:paraId="17643224" w14:textId="6F4BEC54" w:rsidR="00DA0E38" w:rsidRPr="00DA0E38" w:rsidRDefault="00DA0E38" w:rsidP="00DA0E38">
      <w:r w:rsidRPr="00DA0E38">
        <w:t xml:space="preserve">As </w:t>
      </w:r>
      <w:proofErr w:type="spellStart"/>
      <w:r w:rsidRPr="00DA0E38">
        <w:t>recognised</w:t>
      </w:r>
      <w:proofErr w:type="spellEnd"/>
      <w:r w:rsidRPr="00DA0E38">
        <w:t xml:space="preserve"> by Wessely &amp; Kerwin in 2004 (4) akathisia is a known adverse drug reaction (ADR) relating to</w:t>
      </w:r>
      <w:r>
        <w:t xml:space="preserve"> </w:t>
      </w:r>
      <w:r w:rsidRPr="00DA0E38">
        <w:t>the commonly prescribed serotonin reuptake inhibitor antidepressants (as well as to neuroleptics). In the</w:t>
      </w:r>
      <w:r>
        <w:t xml:space="preserve"> </w:t>
      </w:r>
      <w:r w:rsidRPr="00DA0E38">
        <w:t>2024 context of ever rising primary care antidepressant prescribing (for many indications) over the</w:t>
      </w:r>
      <w:r>
        <w:t xml:space="preserve"> </w:t>
      </w:r>
      <w:r w:rsidRPr="00DA0E38">
        <w:t>intervening 20 years this must surely be a vitally important consideration?</w:t>
      </w:r>
    </w:p>
    <w:p w14:paraId="36DFE709" w14:textId="5A64A0B1" w:rsidR="00DA0E38" w:rsidRPr="00DA0E38" w:rsidRDefault="00DA0E38" w:rsidP="00DA0E38">
      <w:r w:rsidRPr="00DA0E38">
        <w:t>Medication-induced akathisia is under-</w:t>
      </w:r>
      <w:proofErr w:type="spellStart"/>
      <w:r w:rsidRPr="00DA0E38">
        <w:t>recognised</w:t>
      </w:r>
      <w:proofErr w:type="spellEnd"/>
      <w:r w:rsidRPr="00DA0E38">
        <w:t xml:space="preserve"> and can lead to self-harm and suicide. When </w:t>
      </w:r>
      <w:r>
        <w:t xml:space="preserve">recognized </w:t>
      </w:r>
      <w:r w:rsidRPr="00DA0E38">
        <w:t xml:space="preserve">for what it is, appropriate action can be taken swiftly (reducing/addressing the causal </w:t>
      </w:r>
      <w:r w:rsidRPr="00DA0E38">
        <w:lastRenderedPageBreak/>
        <w:t>factor(s)) to reverse the</w:t>
      </w:r>
      <w:r>
        <w:t xml:space="preserve"> </w:t>
      </w:r>
      <w:r w:rsidRPr="00DA0E38">
        <w:t>development of further adverse effects – such as further self-harm and death/suicide. Akathisia is also an</w:t>
      </w:r>
      <w:r>
        <w:t xml:space="preserve"> </w:t>
      </w:r>
      <w:r w:rsidRPr="00DA0E38">
        <w:t>ADR of other commonly GP prescribed medications such as certain medications for asthma, acne, nausea</w:t>
      </w:r>
      <w:r>
        <w:t xml:space="preserve"> </w:t>
      </w:r>
      <w:r w:rsidRPr="00DA0E38">
        <w:t>and other indications. An informative free course on the topic is available online at MISSD.co (5).</w:t>
      </w:r>
    </w:p>
    <w:p w14:paraId="2F9BE50E" w14:textId="154A9853" w:rsidR="00DA0E38" w:rsidRPr="00DA0E38" w:rsidRDefault="00DA0E38" w:rsidP="00DA0E38">
      <w:r w:rsidRPr="00DA0E38">
        <w:t>Surely it is necessary for the long-known suicide risks especially when antidepressants (and other drugs) are</w:t>
      </w:r>
      <w:r>
        <w:t xml:space="preserve"> </w:t>
      </w:r>
      <w:r w:rsidRPr="00DA0E38">
        <w:t>initiated, or the dose increased/decreased etc. – and during switching or withdrawal - to be openly</w:t>
      </w:r>
      <w:r>
        <w:t xml:space="preserve"> </w:t>
      </w:r>
      <w:proofErr w:type="spellStart"/>
      <w:r w:rsidRPr="00DA0E38">
        <w:t>recognised</w:t>
      </w:r>
      <w:proofErr w:type="spellEnd"/>
      <w:r w:rsidRPr="00DA0E38">
        <w:t xml:space="preserve"> and for prescribers to be urgently and suitably educated?</w:t>
      </w:r>
    </w:p>
    <w:p w14:paraId="367B59B3" w14:textId="6AE3BE66" w:rsidR="00DA0E38" w:rsidRPr="00DA0E38" w:rsidRDefault="00DA0E38" w:rsidP="00DA0E38">
      <w:r w:rsidRPr="00DA0E38">
        <w:t>As described by Dr Timothy Moss, “Akathisia is vulnerable to misdiagnosis, not only of the original condition.</w:t>
      </w:r>
      <w:r>
        <w:t xml:space="preserve">  </w:t>
      </w:r>
      <w:r w:rsidRPr="00DA0E38">
        <w:t>The writhing restlessness, disorientation, intensity of suffering, and inability to describe what is happening</w:t>
      </w:r>
      <w:r>
        <w:t xml:space="preserve"> </w:t>
      </w:r>
      <w:r w:rsidRPr="00DA0E38">
        <w:t>may lead to misdiagnosis as serious mental illness (e.g. 'psychotic depression" and 'bipolar disorder')</w:t>
      </w:r>
      <w:r>
        <w:t xml:space="preserve"> </w:t>
      </w:r>
      <w:r w:rsidRPr="00DA0E38">
        <w:t xml:space="preserve">leading to psychotropic poly-pharmacy and increased intensity of </w:t>
      </w:r>
      <w:proofErr w:type="gramStart"/>
      <w:r w:rsidRPr="00DA0E38">
        <w:t>akathisia”(</w:t>
      </w:r>
      <w:proofErr w:type="gramEnd"/>
      <w:r w:rsidRPr="00DA0E38">
        <w:t>6).</w:t>
      </w:r>
    </w:p>
    <w:p w14:paraId="5BB5D40A" w14:textId="24FDE3CF" w:rsidR="00DA0E38" w:rsidRPr="00DA0E38" w:rsidRDefault="00DA0E38" w:rsidP="00DA0E38">
      <w:r w:rsidRPr="00DA0E38">
        <w:t>If a person is experiencing akathisia, they will be viscerally unable to engage successfully in any form of</w:t>
      </w:r>
      <w:r>
        <w:t xml:space="preserve"> </w:t>
      </w:r>
      <w:r w:rsidRPr="00DA0E38">
        <w:t>recommended psychological intervention (per Practice Pointer and the NICE self-harm guidance) (1 &amp; 3) and</w:t>
      </w:r>
      <w:r>
        <w:t xml:space="preserve"> </w:t>
      </w:r>
      <w:r w:rsidRPr="00DA0E38">
        <w:t>will need urgent proactive support to address the cause - and reassessment of ongoing care.</w:t>
      </w:r>
    </w:p>
    <w:p w14:paraId="2D11E813" w14:textId="53791A74" w:rsidR="00DA0E38" w:rsidRPr="00DA0E38" w:rsidRDefault="00DA0E38" w:rsidP="00DA0E38">
      <w:r w:rsidRPr="00DA0E38">
        <w:t>The ‘Safer prescribing’ suggestion in this BMJ Practice Pointer surely needs to include proper and necessary</w:t>
      </w:r>
      <w:r>
        <w:t xml:space="preserve"> </w:t>
      </w:r>
      <w:r w:rsidRPr="00DA0E38">
        <w:t>education for the prescribers and patients about what ADRs may be possible – a duty to warn - so that the</w:t>
      </w:r>
      <w:r>
        <w:t xml:space="preserve"> </w:t>
      </w:r>
      <w:r w:rsidRPr="00DA0E38">
        <w:t>patient and their companions can be alert to changes that may indicate that a prescribed drug is having an</w:t>
      </w:r>
      <w:r>
        <w:t xml:space="preserve"> </w:t>
      </w:r>
      <w:r w:rsidRPr="00DA0E38">
        <w:t>adverse effect? (7).</w:t>
      </w:r>
    </w:p>
    <w:p w14:paraId="085B21DB" w14:textId="4871A887" w:rsidR="00DA0E38" w:rsidRPr="00DA0E38" w:rsidRDefault="00DA0E38" w:rsidP="00DA0E38">
      <w:r w:rsidRPr="00DA0E38">
        <w:t>“When a clear body of evidence points to increased treatment-linked risk, patients and healthcare providers</w:t>
      </w:r>
      <w:r>
        <w:t xml:space="preserve"> </w:t>
      </w:r>
      <w:r w:rsidRPr="00DA0E38">
        <w:t>should be made aware of these risks. To suggest otherwise both breaches the ancient injunction of primum</w:t>
      </w:r>
      <w:r>
        <w:t xml:space="preserve"> </w:t>
      </w:r>
      <w:r w:rsidRPr="00DA0E38">
        <w:t xml:space="preserve">non </w:t>
      </w:r>
      <w:proofErr w:type="spellStart"/>
      <w:r w:rsidRPr="00DA0E38">
        <w:t>nocere</w:t>
      </w:r>
      <w:proofErr w:type="spellEnd"/>
      <w:r w:rsidRPr="00DA0E38">
        <w:t xml:space="preserve"> (first, do no harm) and is not aligned with the practice of evidence-based medicine” (7).</w:t>
      </w:r>
    </w:p>
    <w:p w14:paraId="7AB797BA" w14:textId="77777777" w:rsidR="00DA0E38" w:rsidRPr="00DA0E38" w:rsidRDefault="00DA0E38" w:rsidP="00DA0E38">
      <w:r w:rsidRPr="00DA0E38">
        <w:t>Marion Brown</w:t>
      </w:r>
    </w:p>
    <w:p w14:paraId="430438B0" w14:textId="4B5B0D12" w:rsidR="00205E61" w:rsidRDefault="00205E61" w:rsidP="00DA0E38"/>
    <w:sectPr w:rsidR="0020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8"/>
    <w:rsid w:val="00013496"/>
    <w:rsid w:val="00205E61"/>
    <w:rsid w:val="0080443E"/>
    <w:rsid w:val="00852122"/>
    <w:rsid w:val="008D2116"/>
    <w:rsid w:val="00D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6AC0"/>
  <w15:chartTrackingRefBased/>
  <w15:docId w15:val="{F4142C09-1BEE-469F-AE8E-311E8F39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David</dc:creator>
  <cp:keywords/>
  <dc:description/>
  <cp:lastModifiedBy>Healy, David</cp:lastModifiedBy>
  <cp:revision>1</cp:revision>
  <dcterms:created xsi:type="dcterms:W3CDTF">2025-01-18T07:57:00Z</dcterms:created>
  <dcterms:modified xsi:type="dcterms:W3CDTF">2025-01-18T08:39:00Z</dcterms:modified>
</cp:coreProperties>
</file>